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A9099" w14:textId="77777777" w:rsidR="007A7C41" w:rsidRPr="007F4A4B" w:rsidRDefault="007A7C41" w:rsidP="00F7367E">
      <w:pPr>
        <w:rPr>
          <w:rFonts w:asciiTheme="majorHAnsi" w:hAnsiTheme="majorHAnsi" w:cstheme="majorHAnsi"/>
          <w:lang w:val="de-CH"/>
        </w:rPr>
      </w:pPr>
    </w:p>
    <w:p w14:paraId="76BF3375" w14:textId="66A9FABD" w:rsidR="00EC6D1B" w:rsidRPr="007F4A4B" w:rsidRDefault="007A7C41" w:rsidP="001515D4">
      <w:pPr>
        <w:rPr>
          <w:rFonts w:asciiTheme="majorHAnsi" w:hAnsiTheme="majorHAnsi" w:cstheme="majorHAnsi"/>
          <w:lang w:val="de-CH"/>
        </w:rPr>
      </w:pPr>
      <w:r w:rsidRPr="007F4A4B">
        <w:rPr>
          <w:rFonts w:asciiTheme="majorHAnsi" w:hAnsiTheme="majorHAnsi" w:cstheme="majorHAnsi"/>
          <w:lang w:val="de-CH"/>
        </w:rPr>
        <w:br/>
      </w:r>
      <w:r w:rsidR="00EC6D1B" w:rsidRPr="007F4A4B">
        <w:rPr>
          <w:rFonts w:asciiTheme="majorHAnsi" w:hAnsiTheme="majorHAnsi" w:cstheme="majorHAnsi"/>
          <w:lang w:val="de-CH"/>
        </w:rPr>
        <w:t xml:space="preserve">Adresse </w:t>
      </w:r>
    </w:p>
    <w:p w14:paraId="6C1C0831" w14:textId="3A623797" w:rsidR="00EC6D1B" w:rsidRPr="007F4A4B" w:rsidRDefault="00EC6D1B" w:rsidP="009705C8">
      <w:pPr>
        <w:tabs>
          <w:tab w:val="left" w:pos="0"/>
        </w:tabs>
        <w:ind w:left="4820" w:hanging="4820"/>
        <w:jc w:val="both"/>
        <w:rPr>
          <w:rFonts w:asciiTheme="majorHAnsi" w:hAnsiTheme="majorHAnsi" w:cstheme="majorHAnsi"/>
          <w:lang w:val="de-CH"/>
        </w:rPr>
      </w:pPr>
      <w:r w:rsidRPr="007F4A4B">
        <w:rPr>
          <w:rFonts w:asciiTheme="majorHAnsi" w:hAnsiTheme="majorHAnsi" w:cstheme="majorHAnsi"/>
          <w:lang w:val="de-CH"/>
        </w:rPr>
        <w:t>Adresse</w:t>
      </w:r>
    </w:p>
    <w:p w14:paraId="0A73390A" w14:textId="64FB76BE" w:rsidR="00EC6D1B" w:rsidRPr="007F4A4B" w:rsidRDefault="00EC6D1B" w:rsidP="009705C8">
      <w:pPr>
        <w:tabs>
          <w:tab w:val="left" w:pos="0"/>
        </w:tabs>
        <w:ind w:left="4820" w:hanging="4820"/>
        <w:jc w:val="both"/>
        <w:rPr>
          <w:rFonts w:asciiTheme="majorHAnsi" w:hAnsiTheme="majorHAnsi" w:cstheme="majorHAnsi"/>
          <w:strike/>
          <w:lang w:val="de-CH"/>
        </w:rPr>
      </w:pPr>
      <w:r w:rsidRPr="007F4A4B">
        <w:rPr>
          <w:rFonts w:asciiTheme="majorHAnsi" w:hAnsiTheme="majorHAnsi" w:cstheme="majorHAnsi"/>
          <w:lang w:val="de-CH"/>
        </w:rPr>
        <w:t>Adresse</w:t>
      </w:r>
    </w:p>
    <w:p w14:paraId="52F9B10B" w14:textId="7BEF6B27" w:rsidR="00F7367E" w:rsidRPr="007F4A4B" w:rsidRDefault="009926A0" w:rsidP="00F7367E">
      <w:pPr>
        <w:rPr>
          <w:rFonts w:asciiTheme="majorHAnsi" w:hAnsiTheme="majorHAnsi" w:cstheme="majorHAnsi"/>
          <w:lang w:val="de-CH"/>
        </w:rPr>
      </w:pPr>
      <w:r>
        <w:rPr>
          <w:rFonts w:asciiTheme="majorHAnsi" w:hAnsiTheme="majorHAnsi" w:cstheme="majorHAnsi"/>
          <w:lang w:val="de-CH"/>
        </w:rPr>
        <w:br/>
        <w:t>Ort, Datum</w:t>
      </w:r>
    </w:p>
    <w:p w14:paraId="5009DB72" w14:textId="38A27DD5" w:rsidR="00F7367E" w:rsidRPr="007F4A4B" w:rsidRDefault="00F7367E" w:rsidP="00F7367E">
      <w:pPr>
        <w:rPr>
          <w:rFonts w:asciiTheme="majorHAnsi" w:hAnsiTheme="majorHAnsi" w:cstheme="majorHAnsi"/>
          <w:lang w:val="de-CH"/>
        </w:rPr>
      </w:pPr>
    </w:p>
    <w:p w14:paraId="05B443B8" w14:textId="4485F451" w:rsidR="0004285D" w:rsidRPr="007F4A4B" w:rsidRDefault="0004285D" w:rsidP="00F7367E">
      <w:pPr>
        <w:rPr>
          <w:rFonts w:asciiTheme="majorHAnsi" w:hAnsiTheme="majorHAnsi" w:cstheme="majorHAnsi"/>
          <w:lang w:val="de-CH"/>
        </w:rPr>
      </w:pPr>
    </w:p>
    <w:p w14:paraId="6F96A230" w14:textId="48AA93F0" w:rsidR="0004285D" w:rsidRPr="007F4A4B" w:rsidRDefault="00C36A67" w:rsidP="00F7367E">
      <w:pPr>
        <w:rPr>
          <w:rFonts w:asciiTheme="majorHAnsi" w:hAnsiTheme="majorHAnsi" w:cstheme="majorHAnsi"/>
          <w:b/>
          <w:lang w:val="de-CH"/>
        </w:rPr>
      </w:pPr>
      <w:r w:rsidRPr="007F4A4B">
        <w:rPr>
          <w:rFonts w:asciiTheme="majorHAnsi" w:hAnsiTheme="majorHAnsi" w:cstheme="majorHAnsi"/>
          <w:b/>
          <w:sz w:val="28"/>
          <w:lang w:val="de-CH"/>
        </w:rPr>
        <w:t>WAH in 4-er Blöcken</w:t>
      </w:r>
    </w:p>
    <w:p w14:paraId="00D8FC0F" w14:textId="2FB8E6A2" w:rsidR="0004285D" w:rsidRPr="007F4A4B" w:rsidRDefault="0004285D" w:rsidP="00F7367E">
      <w:pPr>
        <w:rPr>
          <w:rFonts w:asciiTheme="majorHAnsi" w:hAnsiTheme="majorHAnsi" w:cstheme="majorHAnsi"/>
          <w:lang w:val="de-CH"/>
        </w:rPr>
      </w:pPr>
    </w:p>
    <w:p w14:paraId="45B91782" w14:textId="77777777" w:rsidR="001515D4" w:rsidRPr="001515D4" w:rsidRDefault="001515D4" w:rsidP="001515D4">
      <w:pPr>
        <w:rPr>
          <w:rFonts w:asciiTheme="majorHAnsi" w:hAnsiTheme="majorHAnsi" w:cstheme="majorHAnsi"/>
          <w:b/>
          <w:lang w:val="de-CH"/>
        </w:rPr>
      </w:pPr>
      <w:r w:rsidRPr="001515D4">
        <w:rPr>
          <w:rFonts w:asciiTheme="majorHAnsi" w:hAnsiTheme="majorHAnsi" w:cstheme="majorHAnsi"/>
          <w:b/>
          <w:lang w:val="de-CH"/>
        </w:rPr>
        <w:t xml:space="preserve">Lieber/Liebe </w:t>
      </w:r>
      <w:r w:rsidRPr="00F53EBD">
        <w:rPr>
          <w:rFonts w:asciiTheme="majorHAnsi" w:hAnsiTheme="majorHAnsi" w:cstheme="majorHAnsi"/>
          <w:b/>
          <w:lang w:val="de-CH"/>
        </w:rPr>
        <w:t>Name Schulleitung</w:t>
      </w:r>
      <w:r w:rsidRPr="001515D4">
        <w:rPr>
          <w:rFonts w:asciiTheme="majorHAnsi" w:hAnsiTheme="majorHAnsi" w:cstheme="majorHAnsi"/>
          <w:b/>
          <w:lang w:val="de-CH"/>
        </w:rPr>
        <w:t xml:space="preserve"> </w:t>
      </w:r>
      <w:r w:rsidRPr="001515D4">
        <w:rPr>
          <w:rFonts w:asciiTheme="majorHAnsi" w:hAnsiTheme="majorHAnsi" w:cstheme="majorHAnsi"/>
          <w:b/>
          <w:lang w:val="de-CH"/>
        </w:rPr>
        <w:br/>
        <w:t>Liebe Mitglieder der Schulbehörde</w:t>
      </w:r>
    </w:p>
    <w:p w14:paraId="51B43716" w14:textId="77777777" w:rsidR="001515D4" w:rsidRDefault="001515D4" w:rsidP="001515D4">
      <w:pPr>
        <w:rPr>
          <w:rFonts w:asciiTheme="majorHAnsi" w:hAnsiTheme="majorHAnsi" w:cstheme="majorHAnsi"/>
          <w:lang w:val="de-CH"/>
        </w:rPr>
      </w:pPr>
    </w:p>
    <w:p w14:paraId="68C7BD40" w14:textId="207AF754" w:rsidR="001515D4" w:rsidRPr="00996484" w:rsidRDefault="001515D4" w:rsidP="001515D4">
      <w:pPr>
        <w:rPr>
          <w:rFonts w:asciiTheme="majorHAnsi" w:hAnsiTheme="majorHAnsi" w:cstheme="majorHAnsi"/>
          <w:lang w:val="de-CH"/>
        </w:rPr>
      </w:pPr>
      <w:r>
        <w:rPr>
          <w:rFonts w:asciiTheme="majorHAnsi" w:hAnsiTheme="majorHAnsi" w:cstheme="majorHAnsi"/>
          <w:lang w:val="de-CH"/>
        </w:rPr>
        <w:t xml:space="preserve">Der Lehrplan Volksschule Thurgau tritt im nächsten Schuljahr 2017/2018 mit vierjähriger Einführungszeit in Kraft. Der Regierungsrat hat am 13. Dezember 2017 die definitiven Stundentafeln dazu erlassen. </w:t>
      </w:r>
      <w:r>
        <w:rPr>
          <w:rFonts w:asciiTheme="majorHAnsi" w:hAnsiTheme="majorHAnsi" w:cstheme="majorHAnsi"/>
          <w:lang w:val="de-CH"/>
        </w:rPr>
        <w:br/>
        <w:t xml:space="preserve">Als HW-Lehrperson vertrete ich zusammen mit einer grossen Mehrheit meiner Kolleginnen und Kollegen unserer Schule die klare Haltung, dass Kompetenzen nur mit aktiven, handelnden Unterricht erreicht werden können. </w:t>
      </w:r>
      <w:r>
        <w:rPr>
          <w:rFonts w:asciiTheme="majorHAnsi" w:hAnsiTheme="majorHAnsi" w:cstheme="majorHAnsi"/>
          <w:lang w:val="de-CH"/>
        </w:rPr>
        <w:br/>
        <w:t>Daher unterstützen wir die von der Sek I TG und Bildung Thurgau vorgeschlagene Umsetzung eines 4-Lektionen-Blockes im Fach WAH und bitten euch, diese Stundentafel auch in unse</w:t>
      </w:r>
      <w:r w:rsidR="00714798">
        <w:rPr>
          <w:rFonts w:asciiTheme="majorHAnsi" w:hAnsiTheme="majorHAnsi" w:cstheme="majorHAnsi"/>
          <w:lang w:val="de-CH"/>
        </w:rPr>
        <w:t xml:space="preserve">rer Schulgemeinde umzusetzen. </w:t>
      </w:r>
      <w:r w:rsidR="00714798">
        <w:rPr>
          <w:rFonts w:asciiTheme="majorHAnsi" w:hAnsiTheme="majorHAnsi" w:cstheme="majorHAnsi"/>
          <w:lang w:val="de-CH"/>
        </w:rPr>
        <w:br/>
      </w:r>
      <w:r w:rsidR="00F53EBD">
        <w:rPr>
          <w:rFonts w:asciiTheme="majorHAnsi" w:hAnsiTheme="majorHAnsi" w:cstheme="majorHAnsi"/>
          <w:lang w:val="de-CH"/>
        </w:rPr>
        <w:t>Ein 4-Lektionen-Block</w:t>
      </w:r>
      <w:r>
        <w:rPr>
          <w:rFonts w:asciiTheme="majorHAnsi" w:hAnsiTheme="majorHAnsi" w:cstheme="majorHAnsi"/>
          <w:lang w:val="de-CH"/>
        </w:rPr>
        <w:t xml:space="preserve"> ist auch ausdrücklich in der Stundentafel </w:t>
      </w:r>
      <w:r w:rsidR="009508C1">
        <w:rPr>
          <w:rFonts w:asciiTheme="majorHAnsi" w:hAnsiTheme="majorHAnsi" w:cstheme="majorHAnsi"/>
          <w:lang w:val="de-CH"/>
        </w:rPr>
        <w:t>Sekundarschule</w:t>
      </w:r>
      <w:r w:rsidR="00F53EBD">
        <w:rPr>
          <w:rFonts w:asciiTheme="majorHAnsi" w:hAnsiTheme="majorHAnsi" w:cstheme="majorHAnsi"/>
          <w:lang w:val="de-CH"/>
        </w:rPr>
        <w:t xml:space="preserve"> </w:t>
      </w:r>
      <w:r>
        <w:rPr>
          <w:rFonts w:asciiTheme="majorHAnsi" w:hAnsiTheme="majorHAnsi" w:cstheme="majorHAnsi"/>
          <w:lang w:val="de-CH"/>
        </w:rPr>
        <w:t xml:space="preserve">vorgesehen </w:t>
      </w:r>
      <w:r w:rsidRPr="009508C1">
        <w:rPr>
          <w:rFonts w:asciiTheme="majorHAnsi" w:hAnsiTheme="majorHAnsi" w:cstheme="majorHAnsi"/>
          <w:lang w:val="de-CH"/>
        </w:rPr>
        <w:t>(</w:t>
      </w:r>
      <w:r w:rsidR="00F53EBD" w:rsidRPr="009508C1">
        <w:rPr>
          <w:rFonts w:asciiTheme="majorHAnsi" w:hAnsiTheme="majorHAnsi" w:cstheme="majorHAnsi"/>
          <w:lang w:val="de-CH"/>
        </w:rPr>
        <w:t>siehe</w:t>
      </w:r>
      <w:r w:rsidR="00B07B80">
        <w:rPr>
          <w:rFonts w:asciiTheme="majorHAnsi" w:hAnsiTheme="majorHAnsi" w:cstheme="majorHAnsi"/>
          <w:lang w:val="de-CH"/>
        </w:rPr>
        <w:t xml:space="preserve"> Fussnote 2</w:t>
      </w:r>
      <w:bookmarkStart w:id="0" w:name="_GoBack"/>
      <w:bookmarkEnd w:id="0"/>
      <w:r w:rsidRPr="009508C1">
        <w:rPr>
          <w:rFonts w:asciiTheme="majorHAnsi" w:hAnsiTheme="majorHAnsi" w:cstheme="majorHAnsi"/>
          <w:lang w:val="de-CH"/>
        </w:rPr>
        <w:t>).</w:t>
      </w:r>
      <w:r>
        <w:rPr>
          <w:rFonts w:asciiTheme="majorHAnsi" w:hAnsiTheme="majorHAnsi" w:cstheme="majorHAnsi"/>
          <w:lang w:val="de-CH"/>
        </w:rPr>
        <w:t xml:space="preserve"> </w:t>
      </w:r>
    </w:p>
    <w:p w14:paraId="1DFEC673" w14:textId="77777777" w:rsidR="001515D4" w:rsidRDefault="001515D4" w:rsidP="00F7367E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lang w:val="de-CH"/>
        </w:rPr>
      </w:pPr>
    </w:p>
    <w:p w14:paraId="520FDDB4" w14:textId="77777777" w:rsidR="001515D4" w:rsidRPr="007F4A4B" w:rsidRDefault="001515D4" w:rsidP="00F7367E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7"/>
        <w:gridCol w:w="2105"/>
        <w:gridCol w:w="2105"/>
        <w:gridCol w:w="2985"/>
      </w:tblGrid>
      <w:tr w:rsidR="00F7367E" w:rsidRPr="007F4A4B" w14:paraId="62020E39" w14:textId="77777777" w:rsidTr="00F7367E">
        <w:trPr>
          <w:trHeight w:val="376"/>
        </w:trPr>
        <w:tc>
          <w:tcPr>
            <w:tcW w:w="1277" w:type="dxa"/>
          </w:tcPr>
          <w:p w14:paraId="4077770F" w14:textId="77777777" w:rsidR="00F7367E" w:rsidRPr="007F4A4B" w:rsidRDefault="00F7367E" w:rsidP="00F7367E">
            <w:pPr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2105" w:type="dxa"/>
          </w:tcPr>
          <w:p w14:paraId="421F5929" w14:textId="77777777" w:rsidR="00F7367E" w:rsidRPr="007F4A4B" w:rsidRDefault="00F7367E" w:rsidP="00F7367E">
            <w:pPr>
              <w:pStyle w:val="Listenabsatz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lang w:val="de-CH"/>
              </w:rPr>
            </w:pPr>
            <w:r w:rsidRPr="007F4A4B">
              <w:rPr>
                <w:rFonts w:asciiTheme="majorHAnsi" w:hAnsiTheme="majorHAnsi" w:cstheme="majorHAnsi"/>
                <w:b/>
                <w:lang w:val="de-CH"/>
              </w:rPr>
              <w:t>Klasse</w:t>
            </w:r>
          </w:p>
        </w:tc>
        <w:tc>
          <w:tcPr>
            <w:tcW w:w="2105" w:type="dxa"/>
          </w:tcPr>
          <w:p w14:paraId="47AC4426" w14:textId="77777777" w:rsidR="00F7367E" w:rsidRPr="007F4A4B" w:rsidRDefault="00F7367E" w:rsidP="00F7367E">
            <w:pPr>
              <w:pStyle w:val="Listenabsatz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lang w:val="de-CH"/>
              </w:rPr>
            </w:pPr>
            <w:r w:rsidRPr="007F4A4B">
              <w:rPr>
                <w:rFonts w:asciiTheme="majorHAnsi" w:hAnsiTheme="majorHAnsi" w:cstheme="majorHAnsi"/>
                <w:b/>
                <w:lang w:val="de-CH"/>
              </w:rPr>
              <w:t>Klasse</w:t>
            </w:r>
          </w:p>
        </w:tc>
        <w:tc>
          <w:tcPr>
            <w:tcW w:w="2985" w:type="dxa"/>
          </w:tcPr>
          <w:p w14:paraId="36BF3FDF" w14:textId="77777777" w:rsidR="00F7367E" w:rsidRPr="007F4A4B" w:rsidRDefault="00F7367E" w:rsidP="00F7367E">
            <w:pPr>
              <w:pStyle w:val="Listenabsatz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lang w:val="de-CH"/>
              </w:rPr>
            </w:pPr>
            <w:r w:rsidRPr="007F4A4B">
              <w:rPr>
                <w:rFonts w:asciiTheme="majorHAnsi" w:hAnsiTheme="majorHAnsi" w:cstheme="majorHAnsi"/>
                <w:b/>
                <w:lang w:val="de-CH"/>
              </w:rPr>
              <w:t>Klasse</w:t>
            </w:r>
          </w:p>
        </w:tc>
      </w:tr>
      <w:tr w:rsidR="00F7367E" w:rsidRPr="007F4A4B" w14:paraId="7CF357B5" w14:textId="77777777" w:rsidTr="00F7367E">
        <w:trPr>
          <w:trHeight w:val="320"/>
        </w:trPr>
        <w:tc>
          <w:tcPr>
            <w:tcW w:w="1277" w:type="dxa"/>
          </w:tcPr>
          <w:p w14:paraId="03E8941A" w14:textId="77777777" w:rsidR="00F7367E" w:rsidRPr="007F4A4B" w:rsidRDefault="00F7367E" w:rsidP="00E517C3">
            <w:pPr>
              <w:rPr>
                <w:rFonts w:asciiTheme="majorHAnsi" w:hAnsiTheme="majorHAnsi" w:cstheme="majorHAnsi"/>
                <w:b/>
                <w:lang w:val="de-CH"/>
              </w:rPr>
            </w:pPr>
            <w:r w:rsidRPr="007F4A4B">
              <w:rPr>
                <w:rFonts w:asciiTheme="majorHAnsi" w:hAnsiTheme="majorHAnsi" w:cstheme="majorHAnsi"/>
                <w:b/>
                <w:lang w:val="de-CH"/>
              </w:rPr>
              <w:t>1.Variante</w:t>
            </w:r>
          </w:p>
        </w:tc>
        <w:tc>
          <w:tcPr>
            <w:tcW w:w="2105" w:type="dxa"/>
          </w:tcPr>
          <w:p w14:paraId="0C86526F" w14:textId="77777777" w:rsidR="00F7367E" w:rsidRPr="007F4A4B" w:rsidRDefault="00F7367E" w:rsidP="00E517C3">
            <w:pPr>
              <w:rPr>
                <w:rFonts w:asciiTheme="majorHAnsi" w:hAnsiTheme="majorHAnsi" w:cstheme="majorHAnsi"/>
                <w:lang w:val="de-CH"/>
              </w:rPr>
            </w:pPr>
            <w:r w:rsidRPr="007F4A4B">
              <w:rPr>
                <w:rFonts w:asciiTheme="majorHAnsi" w:hAnsiTheme="majorHAnsi" w:cstheme="majorHAnsi"/>
                <w:lang w:val="de-CH"/>
              </w:rPr>
              <w:t>0 Lektionen</w:t>
            </w:r>
          </w:p>
        </w:tc>
        <w:tc>
          <w:tcPr>
            <w:tcW w:w="2105" w:type="dxa"/>
          </w:tcPr>
          <w:p w14:paraId="18152D84" w14:textId="2C1D7FCB" w:rsidR="00F7367E" w:rsidRPr="007F4A4B" w:rsidRDefault="00F7367E" w:rsidP="00E517C3">
            <w:pPr>
              <w:rPr>
                <w:rFonts w:asciiTheme="majorHAnsi" w:hAnsiTheme="majorHAnsi" w:cstheme="majorHAnsi"/>
                <w:lang w:val="de-CH"/>
              </w:rPr>
            </w:pPr>
            <w:r w:rsidRPr="007F4A4B">
              <w:rPr>
                <w:rFonts w:asciiTheme="majorHAnsi" w:hAnsiTheme="majorHAnsi" w:cstheme="majorHAnsi"/>
                <w:lang w:val="de-CH"/>
              </w:rPr>
              <w:t xml:space="preserve">4 Lektionen </w:t>
            </w:r>
            <w:r w:rsidR="009508C1">
              <w:rPr>
                <w:rFonts w:asciiTheme="majorHAnsi" w:hAnsiTheme="majorHAnsi" w:cstheme="majorHAnsi"/>
                <w:lang w:val="de-CH"/>
              </w:rPr>
              <w:br/>
            </w:r>
            <w:r w:rsidRPr="007F4A4B">
              <w:rPr>
                <w:rFonts w:asciiTheme="majorHAnsi" w:hAnsiTheme="majorHAnsi" w:cstheme="majorHAnsi"/>
                <w:lang w:val="de-CH"/>
              </w:rPr>
              <w:t>ein Jahr</w:t>
            </w:r>
          </w:p>
        </w:tc>
        <w:tc>
          <w:tcPr>
            <w:tcW w:w="2985" w:type="dxa"/>
          </w:tcPr>
          <w:p w14:paraId="7F7FD579" w14:textId="77777777" w:rsidR="00F7367E" w:rsidRPr="007F4A4B" w:rsidRDefault="00F7367E" w:rsidP="00E517C3">
            <w:pPr>
              <w:rPr>
                <w:rFonts w:asciiTheme="majorHAnsi" w:hAnsiTheme="majorHAnsi" w:cstheme="majorHAnsi"/>
                <w:lang w:val="de-CH"/>
              </w:rPr>
            </w:pPr>
            <w:r w:rsidRPr="007F4A4B">
              <w:rPr>
                <w:rFonts w:asciiTheme="majorHAnsi" w:hAnsiTheme="majorHAnsi" w:cstheme="majorHAnsi"/>
                <w:lang w:val="de-CH"/>
              </w:rPr>
              <w:t>1 Lektion ein Jahr oder</w:t>
            </w:r>
          </w:p>
          <w:p w14:paraId="662D8FD2" w14:textId="77777777" w:rsidR="00F7367E" w:rsidRPr="007F4A4B" w:rsidRDefault="00F7367E" w:rsidP="00E517C3">
            <w:pPr>
              <w:rPr>
                <w:rFonts w:asciiTheme="majorHAnsi" w:hAnsiTheme="majorHAnsi" w:cstheme="majorHAnsi"/>
                <w:lang w:val="de-CH"/>
              </w:rPr>
            </w:pPr>
            <w:r w:rsidRPr="007F4A4B">
              <w:rPr>
                <w:rFonts w:asciiTheme="majorHAnsi" w:hAnsiTheme="majorHAnsi" w:cstheme="majorHAnsi"/>
                <w:lang w:val="de-CH"/>
              </w:rPr>
              <w:t>2 Lektionen ein Semester</w:t>
            </w:r>
          </w:p>
        </w:tc>
      </w:tr>
      <w:tr w:rsidR="005720DC" w:rsidRPr="007F4A4B" w14:paraId="07406D84" w14:textId="77777777" w:rsidTr="00F7367E">
        <w:trPr>
          <w:trHeight w:val="320"/>
        </w:trPr>
        <w:tc>
          <w:tcPr>
            <w:tcW w:w="1277" w:type="dxa"/>
          </w:tcPr>
          <w:p w14:paraId="1E78B497" w14:textId="77777777" w:rsidR="005720DC" w:rsidRPr="007F4A4B" w:rsidRDefault="005720DC" w:rsidP="00E517C3">
            <w:pPr>
              <w:rPr>
                <w:rFonts w:asciiTheme="majorHAnsi" w:hAnsiTheme="majorHAnsi" w:cstheme="majorHAnsi"/>
                <w:b/>
                <w:lang w:val="de-CH"/>
              </w:rPr>
            </w:pPr>
            <w:r w:rsidRPr="007F4A4B">
              <w:rPr>
                <w:rFonts w:asciiTheme="majorHAnsi" w:hAnsiTheme="majorHAnsi" w:cstheme="majorHAnsi"/>
                <w:b/>
                <w:lang w:val="de-CH"/>
              </w:rPr>
              <w:t>2.Variante</w:t>
            </w:r>
          </w:p>
        </w:tc>
        <w:tc>
          <w:tcPr>
            <w:tcW w:w="2105" w:type="dxa"/>
          </w:tcPr>
          <w:p w14:paraId="17B4C5D2" w14:textId="5D2D3132" w:rsidR="005720DC" w:rsidRPr="007F4A4B" w:rsidRDefault="00111466" w:rsidP="000B207B">
            <w:pPr>
              <w:rPr>
                <w:rFonts w:asciiTheme="majorHAnsi" w:hAnsiTheme="majorHAnsi" w:cstheme="majorHAnsi"/>
                <w:lang w:val="de-CH"/>
              </w:rPr>
            </w:pPr>
            <w:r>
              <w:rPr>
                <w:rFonts w:asciiTheme="majorHAnsi" w:hAnsiTheme="majorHAnsi" w:cstheme="majorHAnsi"/>
                <w:lang w:val="de-CH"/>
              </w:rPr>
              <w:t xml:space="preserve">4 Lektionen ein </w:t>
            </w:r>
            <w:r w:rsidR="000B207B" w:rsidRPr="007F4A4B">
              <w:rPr>
                <w:rFonts w:asciiTheme="majorHAnsi" w:hAnsiTheme="majorHAnsi" w:cstheme="majorHAnsi"/>
                <w:lang w:val="de-CH"/>
              </w:rPr>
              <w:t>Semester</w:t>
            </w:r>
            <w:r w:rsidR="000B207B" w:rsidRPr="007F4A4B" w:rsidDel="000B207B">
              <w:rPr>
                <w:rFonts w:asciiTheme="majorHAnsi" w:hAnsiTheme="majorHAnsi" w:cstheme="majorHAnsi"/>
                <w:lang w:val="de-CH"/>
              </w:rPr>
              <w:t xml:space="preserve"> </w:t>
            </w:r>
          </w:p>
        </w:tc>
        <w:tc>
          <w:tcPr>
            <w:tcW w:w="2105" w:type="dxa"/>
          </w:tcPr>
          <w:p w14:paraId="0D15CF47" w14:textId="673D2F7D" w:rsidR="005720DC" w:rsidRPr="007F4A4B" w:rsidRDefault="005720DC" w:rsidP="000B207B">
            <w:pPr>
              <w:rPr>
                <w:rFonts w:asciiTheme="majorHAnsi" w:hAnsiTheme="majorHAnsi" w:cstheme="majorHAnsi"/>
                <w:lang w:val="de-CH"/>
              </w:rPr>
            </w:pPr>
            <w:r w:rsidRPr="007F4A4B">
              <w:rPr>
                <w:rFonts w:asciiTheme="majorHAnsi" w:hAnsiTheme="majorHAnsi" w:cstheme="majorHAnsi"/>
                <w:lang w:val="de-CH"/>
              </w:rPr>
              <w:t xml:space="preserve">4 Lektionen </w:t>
            </w:r>
            <w:r w:rsidR="000B207B" w:rsidRPr="007F4A4B">
              <w:rPr>
                <w:rFonts w:asciiTheme="majorHAnsi" w:hAnsiTheme="majorHAnsi" w:cstheme="majorHAnsi"/>
                <w:lang w:val="de-CH"/>
              </w:rPr>
              <w:br/>
            </w:r>
            <w:r w:rsidRPr="007F4A4B">
              <w:rPr>
                <w:rFonts w:asciiTheme="majorHAnsi" w:hAnsiTheme="majorHAnsi" w:cstheme="majorHAnsi"/>
                <w:lang w:val="de-CH"/>
              </w:rPr>
              <w:t>ein</w:t>
            </w:r>
            <w:r w:rsidR="000B207B" w:rsidRPr="007F4A4B">
              <w:rPr>
                <w:rFonts w:asciiTheme="majorHAnsi" w:hAnsiTheme="majorHAnsi" w:cstheme="majorHAnsi"/>
                <w:lang w:val="de-CH"/>
              </w:rPr>
              <w:t xml:space="preserve"> Semester</w:t>
            </w:r>
            <w:r w:rsidR="000B207B" w:rsidRPr="007F4A4B" w:rsidDel="000B207B">
              <w:rPr>
                <w:rFonts w:asciiTheme="majorHAnsi" w:hAnsiTheme="majorHAnsi" w:cstheme="majorHAnsi"/>
                <w:lang w:val="de-CH"/>
              </w:rPr>
              <w:t xml:space="preserve"> </w:t>
            </w:r>
          </w:p>
        </w:tc>
        <w:tc>
          <w:tcPr>
            <w:tcW w:w="2985" w:type="dxa"/>
          </w:tcPr>
          <w:p w14:paraId="18BD7CEF" w14:textId="77777777" w:rsidR="005720DC" w:rsidRPr="007F4A4B" w:rsidRDefault="005720DC" w:rsidP="00E517C3">
            <w:pPr>
              <w:rPr>
                <w:rFonts w:asciiTheme="majorHAnsi" w:hAnsiTheme="majorHAnsi" w:cstheme="majorHAnsi"/>
                <w:lang w:val="de-CH"/>
              </w:rPr>
            </w:pPr>
            <w:r w:rsidRPr="007F4A4B">
              <w:rPr>
                <w:rFonts w:asciiTheme="majorHAnsi" w:hAnsiTheme="majorHAnsi" w:cstheme="majorHAnsi"/>
                <w:lang w:val="de-CH"/>
              </w:rPr>
              <w:t>1 Lektion ein Jahr oder</w:t>
            </w:r>
          </w:p>
          <w:p w14:paraId="386EA1C2" w14:textId="77246EF6" w:rsidR="005720DC" w:rsidRPr="007F4A4B" w:rsidRDefault="005720DC" w:rsidP="009705C8">
            <w:pPr>
              <w:jc w:val="both"/>
              <w:rPr>
                <w:rFonts w:asciiTheme="majorHAnsi" w:hAnsiTheme="majorHAnsi" w:cstheme="majorHAnsi"/>
                <w:lang w:val="de-CH"/>
              </w:rPr>
            </w:pPr>
            <w:r w:rsidRPr="007F4A4B">
              <w:rPr>
                <w:rFonts w:asciiTheme="majorHAnsi" w:hAnsiTheme="majorHAnsi" w:cstheme="majorHAnsi"/>
                <w:lang w:val="de-CH"/>
              </w:rPr>
              <w:t xml:space="preserve">2 Lektionen </w:t>
            </w:r>
            <w:r w:rsidR="000B207B" w:rsidRPr="007F4A4B">
              <w:rPr>
                <w:rFonts w:asciiTheme="majorHAnsi" w:hAnsiTheme="majorHAnsi" w:cstheme="majorHAnsi"/>
                <w:lang w:val="de-CH"/>
              </w:rPr>
              <w:t xml:space="preserve"> ein Semester</w:t>
            </w:r>
          </w:p>
        </w:tc>
      </w:tr>
    </w:tbl>
    <w:p w14:paraId="4DB612DB" w14:textId="77777777" w:rsidR="00F7367E" w:rsidRDefault="00F7367E" w:rsidP="00F7367E">
      <w:pPr>
        <w:rPr>
          <w:rFonts w:asciiTheme="majorHAnsi" w:hAnsiTheme="majorHAnsi" w:cstheme="majorHAnsi"/>
          <w:lang w:val="de-CH"/>
        </w:rPr>
      </w:pPr>
    </w:p>
    <w:p w14:paraId="0F8528A1" w14:textId="77777777" w:rsidR="000B207B" w:rsidRPr="007F4A4B" w:rsidRDefault="000B207B" w:rsidP="00F7367E">
      <w:pPr>
        <w:rPr>
          <w:rFonts w:asciiTheme="majorHAnsi" w:hAnsiTheme="majorHAnsi" w:cstheme="majorHAnsi"/>
          <w:lang w:val="de-CH"/>
        </w:rPr>
      </w:pPr>
    </w:p>
    <w:p w14:paraId="5CFE3459" w14:textId="1F8EE9C3" w:rsidR="00F7367E" w:rsidRPr="007F4A4B" w:rsidRDefault="001515D4" w:rsidP="00F7367E">
      <w:pPr>
        <w:rPr>
          <w:rFonts w:asciiTheme="majorHAnsi" w:hAnsiTheme="majorHAnsi" w:cstheme="majorHAnsi"/>
          <w:lang w:val="de-CH"/>
        </w:rPr>
      </w:pPr>
      <w:r>
        <w:rPr>
          <w:rFonts w:asciiTheme="majorHAnsi" w:hAnsiTheme="majorHAnsi" w:cstheme="majorHAnsi"/>
          <w:b/>
          <w:lang w:val="de-CH"/>
        </w:rPr>
        <w:t xml:space="preserve">Begründung </w:t>
      </w:r>
    </w:p>
    <w:p w14:paraId="1F2B1D8A" w14:textId="77777777" w:rsidR="00F7367E" w:rsidRPr="007F4A4B" w:rsidRDefault="00F7367E" w:rsidP="00F7367E">
      <w:pPr>
        <w:pStyle w:val="Listenabsatz"/>
        <w:rPr>
          <w:rFonts w:asciiTheme="majorHAnsi" w:hAnsiTheme="majorHAnsi" w:cstheme="majorHAnsi"/>
          <w:lang w:val="de-CH"/>
        </w:rPr>
      </w:pPr>
    </w:p>
    <w:p w14:paraId="3735515F" w14:textId="0301B1E5" w:rsidR="00111466" w:rsidRPr="007F4A4B" w:rsidRDefault="00111466" w:rsidP="00111466">
      <w:pPr>
        <w:pStyle w:val="Listenabsatz"/>
        <w:numPr>
          <w:ilvl w:val="0"/>
          <w:numId w:val="1"/>
        </w:numPr>
        <w:rPr>
          <w:rFonts w:asciiTheme="majorHAnsi" w:hAnsiTheme="majorHAnsi" w:cstheme="majorHAnsi"/>
          <w:lang w:val="de-CH"/>
        </w:rPr>
      </w:pPr>
      <w:r w:rsidRPr="007F4A4B">
        <w:rPr>
          <w:rFonts w:asciiTheme="majorHAnsi" w:hAnsiTheme="majorHAnsi" w:cstheme="majorHAnsi"/>
          <w:lang w:val="de-CH"/>
        </w:rPr>
        <w:t>Der neue Lehrplan baut auf Kompetenzorientierung auf, was wir in unserem Fach HW seit jeher praktizieren und nur mit handlungsorientiertem Unterricht, spri</w:t>
      </w:r>
      <w:r w:rsidR="009508C1">
        <w:rPr>
          <w:rFonts w:asciiTheme="majorHAnsi" w:hAnsiTheme="majorHAnsi" w:cstheme="majorHAnsi"/>
          <w:lang w:val="de-CH"/>
        </w:rPr>
        <w:t>ch praktischem Üben, erreichen.</w:t>
      </w:r>
      <w:r w:rsidRPr="007F4A4B">
        <w:rPr>
          <w:rFonts w:asciiTheme="majorHAnsi" w:hAnsiTheme="majorHAnsi" w:cstheme="majorHAnsi"/>
          <w:lang w:val="de-CH"/>
        </w:rPr>
        <w:t xml:space="preserve"> </w:t>
      </w:r>
      <w:r w:rsidRPr="007F4A4B">
        <w:rPr>
          <w:rFonts w:asciiTheme="majorHAnsi" w:hAnsiTheme="majorHAnsi" w:cstheme="majorHAnsi"/>
          <w:lang w:val="de-CH"/>
        </w:rPr>
        <w:br/>
        <w:t xml:space="preserve">Doppellektionen lassen aus Zeitgründen keine vielfältige, frische Nahrungszubereitung mehr zu. Somit würde unser praxisbezogener Unterricht weitgehend theoretisiert. </w:t>
      </w:r>
    </w:p>
    <w:p w14:paraId="137F8DD8" w14:textId="77777777" w:rsidR="00111466" w:rsidRPr="007F4A4B" w:rsidRDefault="00111466" w:rsidP="00111466">
      <w:pPr>
        <w:ind w:left="360"/>
        <w:rPr>
          <w:rFonts w:asciiTheme="majorHAnsi" w:hAnsiTheme="majorHAnsi" w:cstheme="majorHAnsi"/>
          <w:sz w:val="16"/>
          <w:lang w:val="de-CH"/>
        </w:rPr>
      </w:pPr>
    </w:p>
    <w:p w14:paraId="1F715344" w14:textId="77777777" w:rsidR="00111466" w:rsidRPr="007F4A4B" w:rsidRDefault="00111466" w:rsidP="00111466">
      <w:pPr>
        <w:pStyle w:val="Listenabsatz"/>
        <w:numPr>
          <w:ilvl w:val="0"/>
          <w:numId w:val="1"/>
        </w:numPr>
        <w:rPr>
          <w:rFonts w:asciiTheme="majorHAnsi" w:hAnsiTheme="majorHAnsi" w:cstheme="majorHAnsi"/>
          <w:lang w:val="de-CH"/>
        </w:rPr>
      </w:pPr>
      <w:r w:rsidRPr="007F4A4B">
        <w:rPr>
          <w:rFonts w:asciiTheme="majorHAnsi" w:hAnsiTheme="majorHAnsi" w:cstheme="majorHAnsi"/>
          <w:lang w:val="de-CH"/>
        </w:rPr>
        <w:t xml:space="preserve">Im Unterrichtsfach WAH lernen die Schülerinnen und Schüler wichtige Kompetenzen für ihr Leben. </w:t>
      </w:r>
    </w:p>
    <w:p w14:paraId="5994093B" w14:textId="22328F05" w:rsidR="00111466" w:rsidRPr="007F4A4B" w:rsidRDefault="00111466" w:rsidP="00111466">
      <w:pPr>
        <w:pStyle w:val="Listenabsatz"/>
        <w:rPr>
          <w:rFonts w:asciiTheme="majorHAnsi" w:hAnsiTheme="majorHAnsi" w:cstheme="majorHAnsi"/>
          <w:lang w:val="de-CH"/>
        </w:rPr>
      </w:pPr>
      <w:r w:rsidRPr="007F4A4B">
        <w:rPr>
          <w:rFonts w:asciiTheme="majorHAnsi" w:hAnsiTheme="majorHAnsi" w:cstheme="majorHAnsi"/>
          <w:lang w:val="de-CH"/>
        </w:rPr>
        <w:t>Die geforderten Lernziele mit allen Aspekten zur Ernährung, Gesundheit, Konsum, Arbeitsgestaltung, Sozialkompetenz und vielem mehr können in den 4-Lektionen-Blöcken direkt mit der praktischen Arbeit verbunden werden. Somit können wir han</w:t>
      </w:r>
      <w:r w:rsidR="009508C1">
        <w:rPr>
          <w:rFonts w:asciiTheme="majorHAnsi" w:hAnsiTheme="majorHAnsi" w:cstheme="majorHAnsi"/>
          <w:lang w:val="de-CH"/>
        </w:rPr>
        <w:t xml:space="preserve">dlungsorientierten Unterricht, </w:t>
      </w:r>
      <w:r w:rsidRPr="007F4A4B">
        <w:rPr>
          <w:rFonts w:asciiTheme="majorHAnsi" w:hAnsiTheme="majorHAnsi" w:cstheme="majorHAnsi"/>
          <w:lang w:val="de-CH"/>
        </w:rPr>
        <w:t>wie es der Lehrplan Volksschule Thurgau fordert, ermöglichen.</w:t>
      </w:r>
    </w:p>
    <w:p w14:paraId="1F32F8BF" w14:textId="77777777" w:rsidR="00111466" w:rsidRPr="007F4A4B" w:rsidRDefault="00111466" w:rsidP="00111466">
      <w:pPr>
        <w:pStyle w:val="Listenabsatz"/>
        <w:rPr>
          <w:rFonts w:asciiTheme="majorHAnsi" w:hAnsiTheme="majorHAnsi" w:cstheme="majorHAnsi"/>
          <w:sz w:val="16"/>
          <w:lang w:val="de-CH"/>
        </w:rPr>
      </w:pPr>
    </w:p>
    <w:p w14:paraId="017D88D7" w14:textId="77777777" w:rsidR="00111466" w:rsidRPr="007F4A4B" w:rsidRDefault="00111466" w:rsidP="00111466">
      <w:pPr>
        <w:pStyle w:val="Listenabsatz"/>
        <w:numPr>
          <w:ilvl w:val="0"/>
          <w:numId w:val="1"/>
        </w:numPr>
        <w:rPr>
          <w:rFonts w:asciiTheme="majorHAnsi" w:hAnsiTheme="majorHAnsi" w:cstheme="majorHAnsi"/>
          <w:lang w:val="de-CH"/>
        </w:rPr>
      </w:pPr>
      <w:r w:rsidRPr="007F4A4B">
        <w:rPr>
          <w:rFonts w:asciiTheme="majorHAnsi" w:hAnsiTheme="majorHAnsi" w:cstheme="majorHAnsi"/>
          <w:lang w:val="de-CH"/>
        </w:rPr>
        <w:t xml:space="preserve">Aus Sicht der Eltern, Lehrpersonen und Schülerinnen und Schüler ist die praktische Arbeit in der Küche lebensnah und lehrreich. </w:t>
      </w:r>
      <w:r w:rsidRPr="007F4A4B">
        <w:rPr>
          <w:rFonts w:asciiTheme="majorHAnsi" w:hAnsiTheme="majorHAnsi" w:cstheme="majorHAnsi"/>
          <w:lang w:val="de-CH"/>
        </w:rPr>
        <w:br/>
      </w:r>
      <w:r w:rsidRPr="007F4A4B">
        <w:rPr>
          <w:rFonts w:asciiTheme="majorHAnsi" w:hAnsiTheme="majorHAnsi" w:cstheme="majorHAnsi"/>
          <w:lang w:val="de-CH"/>
        </w:rPr>
        <w:lastRenderedPageBreak/>
        <w:t xml:space="preserve">Für einen erfolgreichen Lebensweg sind privat und beruflich folgende Fertigkeiten gefragt: </w:t>
      </w:r>
    </w:p>
    <w:p w14:paraId="47F73E3A" w14:textId="77777777" w:rsidR="00111466" w:rsidRPr="007F4A4B" w:rsidRDefault="00111466" w:rsidP="00111466">
      <w:pPr>
        <w:ind w:left="360"/>
        <w:rPr>
          <w:rFonts w:asciiTheme="majorHAnsi" w:hAnsiTheme="majorHAnsi" w:cstheme="majorHAnsi"/>
          <w:lang w:val="de-CH"/>
        </w:rPr>
      </w:pPr>
      <w:r w:rsidRPr="007F4A4B">
        <w:rPr>
          <w:rFonts w:asciiTheme="majorHAnsi" w:hAnsiTheme="majorHAnsi" w:cstheme="majorHAnsi"/>
          <w:lang w:val="de-CH"/>
        </w:rPr>
        <w:t xml:space="preserve">       - im Team arbeiten</w:t>
      </w:r>
    </w:p>
    <w:p w14:paraId="731B11A8" w14:textId="08A578BA" w:rsidR="00111466" w:rsidRPr="007F4A4B" w:rsidRDefault="00111466" w:rsidP="00111466">
      <w:pPr>
        <w:rPr>
          <w:rFonts w:asciiTheme="majorHAnsi" w:hAnsiTheme="majorHAnsi" w:cstheme="majorHAnsi"/>
          <w:lang w:val="de-CH"/>
        </w:rPr>
      </w:pPr>
      <w:r w:rsidRPr="007F4A4B">
        <w:rPr>
          <w:rFonts w:asciiTheme="majorHAnsi" w:hAnsiTheme="majorHAnsi" w:cstheme="majorHAnsi"/>
          <w:lang w:val="de-CH"/>
        </w:rPr>
        <w:t xml:space="preserve">              -</w:t>
      </w:r>
      <w:r w:rsidR="009508C1">
        <w:rPr>
          <w:rFonts w:asciiTheme="majorHAnsi" w:hAnsiTheme="majorHAnsi" w:cstheme="majorHAnsi"/>
          <w:lang w:val="de-CH"/>
        </w:rPr>
        <w:t xml:space="preserve"> </w:t>
      </w:r>
      <w:r w:rsidRPr="007F4A4B">
        <w:rPr>
          <w:rFonts w:asciiTheme="majorHAnsi" w:hAnsiTheme="majorHAnsi" w:cstheme="majorHAnsi"/>
          <w:lang w:val="de-CH"/>
        </w:rPr>
        <w:t>eine Anleitung lesen, umsetzen und ausführen</w:t>
      </w:r>
    </w:p>
    <w:p w14:paraId="7081567C" w14:textId="4F153D1A" w:rsidR="00111466" w:rsidRPr="007F4A4B" w:rsidRDefault="009508C1" w:rsidP="00111466">
      <w:pPr>
        <w:pStyle w:val="Listenabsatz"/>
        <w:rPr>
          <w:rFonts w:asciiTheme="majorHAnsi" w:hAnsiTheme="majorHAnsi" w:cstheme="majorHAnsi"/>
          <w:lang w:val="de-CH"/>
        </w:rPr>
      </w:pPr>
      <w:r>
        <w:rPr>
          <w:rFonts w:asciiTheme="majorHAnsi" w:hAnsiTheme="majorHAnsi" w:cstheme="majorHAnsi"/>
          <w:lang w:val="de-CH"/>
        </w:rPr>
        <w:t xml:space="preserve"> </w:t>
      </w:r>
      <w:r w:rsidR="00111466" w:rsidRPr="007F4A4B">
        <w:rPr>
          <w:rFonts w:asciiTheme="majorHAnsi" w:hAnsiTheme="majorHAnsi" w:cstheme="majorHAnsi"/>
          <w:lang w:val="de-CH"/>
        </w:rPr>
        <w:t>- den Arbeitsplatz sinnvoll einrichten und sauber verlassen</w:t>
      </w:r>
    </w:p>
    <w:p w14:paraId="2CDFC803" w14:textId="7CD5FDDC" w:rsidR="00111466" w:rsidRPr="007F4A4B" w:rsidRDefault="009508C1" w:rsidP="00111466">
      <w:pPr>
        <w:pStyle w:val="Listenabsatz"/>
        <w:rPr>
          <w:rFonts w:asciiTheme="majorHAnsi" w:hAnsiTheme="majorHAnsi" w:cstheme="majorHAnsi"/>
          <w:lang w:val="de-CH"/>
        </w:rPr>
      </w:pPr>
      <w:r>
        <w:rPr>
          <w:rFonts w:asciiTheme="majorHAnsi" w:hAnsiTheme="majorHAnsi" w:cstheme="majorHAnsi"/>
          <w:lang w:val="de-CH"/>
        </w:rPr>
        <w:t xml:space="preserve"> </w:t>
      </w:r>
      <w:r w:rsidR="00111466" w:rsidRPr="007F4A4B">
        <w:rPr>
          <w:rFonts w:asciiTheme="majorHAnsi" w:hAnsiTheme="majorHAnsi" w:cstheme="majorHAnsi"/>
          <w:lang w:val="de-CH"/>
        </w:rPr>
        <w:t xml:space="preserve">- einen Arbeitsprozess planen, durchführen und reflektieren </w:t>
      </w:r>
    </w:p>
    <w:p w14:paraId="2008E366" w14:textId="77777777" w:rsidR="00111466" w:rsidRPr="007F4A4B" w:rsidRDefault="00111466" w:rsidP="00111466">
      <w:pPr>
        <w:pStyle w:val="Listenabsatz"/>
        <w:rPr>
          <w:rFonts w:asciiTheme="majorHAnsi" w:hAnsiTheme="majorHAnsi" w:cstheme="majorHAnsi"/>
          <w:lang w:val="de-CH"/>
        </w:rPr>
      </w:pPr>
      <w:r w:rsidRPr="007F4A4B">
        <w:rPr>
          <w:rFonts w:asciiTheme="majorHAnsi" w:hAnsiTheme="majorHAnsi" w:cstheme="majorHAnsi"/>
          <w:lang w:val="de-CH"/>
        </w:rPr>
        <w:t xml:space="preserve">Diese Kernkompetenzen können besonders im Fach WAH in der Praxis geübt werden. </w:t>
      </w:r>
    </w:p>
    <w:p w14:paraId="10087E66" w14:textId="77777777" w:rsidR="00111466" w:rsidRPr="007F4A4B" w:rsidRDefault="00111466" w:rsidP="00111466">
      <w:pPr>
        <w:pStyle w:val="Listenabsatz"/>
        <w:rPr>
          <w:rFonts w:asciiTheme="majorHAnsi" w:hAnsiTheme="majorHAnsi" w:cstheme="majorHAnsi"/>
          <w:sz w:val="16"/>
          <w:lang w:val="de-CH"/>
        </w:rPr>
      </w:pPr>
    </w:p>
    <w:p w14:paraId="30E5C754" w14:textId="77777777" w:rsidR="00111466" w:rsidRPr="007F4A4B" w:rsidRDefault="00111466" w:rsidP="00111466">
      <w:pPr>
        <w:pStyle w:val="Listenabsatz"/>
        <w:numPr>
          <w:ilvl w:val="0"/>
          <w:numId w:val="1"/>
        </w:numPr>
        <w:rPr>
          <w:rFonts w:asciiTheme="majorHAnsi" w:hAnsiTheme="majorHAnsi" w:cstheme="majorHAnsi"/>
          <w:lang w:val="de-CH"/>
        </w:rPr>
      </w:pPr>
      <w:r w:rsidRPr="007F4A4B">
        <w:rPr>
          <w:rFonts w:asciiTheme="majorHAnsi" w:hAnsiTheme="majorHAnsi" w:cstheme="majorHAnsi"/>
          <w:lang w:val="de-CH"/>
        </w:rPr>
        <w:t xml:space="preserve">Der gemeinsame Mittagstisch bietet eine wichtige Plattform für Integrations- und Sozialarbeit. Die gegenseitige Toleranz und Akzeptanz für unterschiedliche Kulturen wird gefördert. </w:t>
      </w:r>
      <w:r w:rsidRPr="007F4A4B">
        <w:rPr>
          <w:rFonts w:asciiTheme="majorHAnsi" w:hAnsiTheme="majorHAnsi" w:cstheme="majorHAnsi"/>
          <w:lang w:val="de-CH"/>
        </w:rPr>
        <w:br/>
      </w:r>
    </w:p>
    <w:p w14:paraId="7A1CA4CC" w14:textId="77777777" w:rsidR="00111466" w:rsidRPr="007F4A4B" w:rsidRDefault="00111466" w:rsidP="00111466">
      <w:pPr>
        <w:pStyle w:val="Listenabsatz"/>
        <w:numPr>
          <w:ilvl w:val="0"/>
          <w:numId w:val="1"/>
        </w:numPr>
        <w:rPr>
          <w:rFonts w:asciiTheme="majorHAnsi" w:hAnsiTheme="majorHAnsi" w:cstheme="majorHAnsi"/>
          <w:lang w:val="de-CH"/>
        </w:rPr>
      </w:pPr>
      <w:r w:rsidRPr="007F4A4B">
        <w:rPr>
          <w:rFonts w:asciiTheme="majorHAnsi" w:hAnsiTheme="majorHAnsi" w:cstheme="majorHAnsi"/>
          <w:lang w:val="de-CH"/>
        </w:rPr>
        <w:t xml:space="preserve">Mit der Nahrungszubereitung werden viele überfachliche Kompetenzen gefördert, geübt und erweitert. </w:t>
      </w:r>
    </w:p>
    <w:p w14:paraId="37EB2AA9" w14:textId="77777777" w:rsidR="00111466" w:rsidRPr="007F4A4B" w:rsidRDefault="00111466" w:rsidP="00111466">
      <w:pPr>
        <w:pStyle w:val="Listenabsatz"/>
        <w:rPr>
          <w:rFonts w:asciiTheme="majorHAnsi" w:hAnsiTheme="majorHAnsi" w:cstheme="majorHAnsi"/>
          <w:sz w:val="16"/>
          <w:lang w:val="de-CH"/>
        </w:rPr>
      </w:pPr>
    </w:p>
    <w:p w14:paraId="53D0554F" w14:textId="53028101" w:rsidR="00111466" w:rsidRPr="007F4A4B" w:rsidRDefault="00111466" w:rsidP="00111466">
      <w:pPr>
        <w:pStyle w:val="Listenabsatz"/>
        <w:numPr>
          <w:ilvl w:val="0"/>
          <w:numId w:val="1"/>
        </w:numPr>
        <w:rPr>
          <w:rFonts w:asciiTheme="majorHAnsi" w:hAnsiTheme="majorHAnsi" w:cstheme="majorHAnsi"/>
          <w:lang w:val="de-CH"/>
        </w:rPr>
      </w:pPr>
      <w:r w:rsidRPr="007F4A4B">
        <w:rPr>
          <w:rFonts w:asciiTheme="majorHAnsi" w:hAnsiTheme="majorHAnsi" w:cstheme="majorHAnsi"/>
          <w:lang w:val="de-CH"/>
        </w:rPr>
        <w:t xml:space="preserve">Die Einzellektion soll bewusst in der dritten </w:t>
      </w:r>
      <w:r w:rsidR="007575E9">
        <w:rPr>
          <w:rFonts w:asciiTheme="majorHAnsi" w:hAnsiTheme="majorHAnsi" w:cstheme="majorHAnsi"/>
          <w:lang w:val="de-CH"/>
        </w:rPr>
        <w:t>Klasse</w:t>
      </w:r>
      <w:r w:rsidRPr="007F4A4B">
        <w:rPr>
          <w:rFonts w:asciiTheme="majorHAnsi" w:hAnsiTheme="majorHAnsi" w:cstheme="majorHAnsi"/>
          <w:lang w:val="de-CH"/>
        </w:rPr>
        <w:t xml:space="preserve"> stattfinden, nämlich dann, wenn die Jugendlichen vo</w:t>
      </w:r>
      <w:r w:rsidR="007575E9">
        <w:rPr>
          <w:rFonts w:asciiTheme="majorHAnsi" w:hAnsiTheme="majorHAnsi" w:cstheme="majorHAnsi"/>
          <w:lang w:val="de-CH"/>
        </w:rPr>
        <w:t>n den Themen Wirtschaft, Konsum und</w:t>
      </w:r>
      <w:r w:rsidRPr="007F4A4B">
        <w:rPr>
          <w:rFonts w:asciiTheme="majorHAnsi" w:hAnsiTheme="majorHAnsi" w:cstheme="majorHAnsi"/>
          <w:lang w:val="de-CH"/>
        </w:rPr>
        <w:t xml:space="preserve"> Geld persönlich betroffen sind. Dann ist ihre Lernbereitschaft für diese Themen deutlich höher, wenn sie wissen, welchen Lohn sie in der Lehre erhalten werden.</w:t>
      </w:r>
      <w:r w:rsidRPr="007F4A4B">
        <w:rPr>
          <w:rFonts w:asciiTheme="majorHAnsi" w:hAnsiTheme="majorHAnsi" w:cstheme="majorHAnsi"/>
          <w:lang w:val="de-CH"/>
        </w:rPr>
        <w:br/>
      </w:r>
    </w:p>
    <w:p w14:paraId="7A658F36" w14:textId="77777777" w:rsidR="00111466" w:rsidRPr="007F4A4B" w:rsidRDefault="00111466" w:rsidP="00111466">
      <w:pPr>
        <w:pStyle w:val="Listenabsatz"/>
        <w:numPr>
          <w:ilvl w:val="0"/>
          <w:numId w:val="1"/>
        </w:numPr>
        <w:rPr>
          <w:rFonts w:asciiTheme="majorHAnsi" w:hAnsiTheme="majorHAnsi" w:cstheme="majorHAnsi"/>
          <w:lang w:val="de-CH"/>
        </w:rPr>
      </w:pPr>
      <w:r w:rsidRPr="007F4A4B">
        <w:rPr>
          <w:rFonts w:asciiTheme="majorHAnsi" w:hAnsiTheme="majorHAnsi" w:cstheme="majorHAnsi"/>
          <w:lang w:val="de-CH"/>
        </w:rPr>
        <w:t xml:space="preserve">Mit der Möglichkeit, die Stundendotation im Fach WAH und im Fachbereich Natur, Mensch und Gesellschaft als Ganzes </w:t>
      </w:r>
      <w:r w:rsidRPr="007F4A4B">
        <w:rPr>
          <w:rFonts w:asciiTheme="majorHAnsi" w:hAnsiTheme="majorHAnsi" w:cstheme="majorHAnsi"/>
          <w:b/>
          <w:lang w:val="de-CH"/>
        </w:rPr>
        <w:t xml:space="preserve">über die drei Jahre </w:t>
      </w:r>
      <w:r w:rsidRPr="007F4A4B">
        <w:rPr>
          <w:rFonts w:asciiTheme="majorHAnsi" w:hAnsiTheme="majorHAnsi" w:cstheme="majorHAnsi"/>
          <w:lang w:val="de-CH"/>
        </w:rPr>
        <w:t xml:space="preserve">einzuhalten, hat der Regierungsrat die Möglichkeit geschaffen, dass WAH wie bisher in 4-Lektionen-Blöcken unterrichtet werden kann. </w:t>
      </w:r>
      <w:r w:rsidRPr="007F4A4B">
        <w:rPr>
          <w:rFonts w:asciiTheme="majorHAnsi" w:hAnsiTheme="majorHAnsi" w:cstheme="majorHAnsi"/>
          <w:lang w:val="de-CH"/>
        </w:rPr>
        <w:br/>
      </w:r>
    </w:p>
    <w:p w14:paraId="253410D1" w14:textId="77777777" w:rsidR="00111466" w:rsidRPr="007F4A4B" w:rsidRDefault="00111466" w:rsidP="00111466">
      <w:pPr>
        <w:pStyle w:val="Listenabsatz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theme="majorHAnsi"/>
          <w:lang w:val="de-CH"/>
        </w:rPr>
      </w:pPr>
      <w:r w:rsidRPr="007F4A4B">
        <w:rPr>
          <w:rFonts w:asciiTheme="majorHAnsi" w:hAnsiTheme="majorHAnsi" w:cstheme="majorHAnsi"/>
          <w:lang w:val="de-CH"/>
        </w:rPr>
        <w:t xml:space="preserve">Nach Absprache mit den anderen HW-Lehrerinnen ist die oben aufgeführte Stundentafel als sinnvoll erachtet worden. </w:t>
      </w:r>
      <w:r w:rsidRPr="007F4A4B">
        <w:rPr>
          <w:rFonts w:asciiTheme="majorHAnsi" w:hAnsiTheme="majorHAnsi" w:cstheme="majorHAnsi"/>
          <w:lang w:val="de-CH"/>
        </w:rPr>
        <w:br/>
      </w:r>
    </w:p>
    <w:p w14:paraId="5975E1B0" w14:textId="221BD88F" w:rsidR="00111466" w:rsidRPr="007F4A4B" w:rsidRDefault="00111466" w:rsidP="00111466">
      <w:pPr>
        <w:pStyle w:val="Listenabsatz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theme="majorHAnsi"/>
          <w:lang w:val="de-CH"/>
        </w:rPr>
      </w:pPr>
      <w:r w:rsidRPr="007F4A4B">
        <w:rPr>
          <w:rFonts w:asciiTheme="majorHAnsi" w:hAnsiTheme="majorHAnsi" w:cstheme="majorHAnsi"/>
          <w:lang w:val="de-CH"/>
        </w:rPr>
        <w:t xml:space="preserve">An der Delegiertenversammlung der Sek I vom 6.10.2016 in Aadorf wurde der </w:t>
      </w:r>
      <w:r w:rsidR="007575E9">
        <w:rPr>
          <w:rFonts w:asciiTheme="majorHAnsi" w:hAnsiTheme="majorHAnsi" w:cstheme="majorHAnsi"/>
          <w:lang w:val="de-CH"/>
        </w:rPr>
        <w:t xml:space="preserve">Unterricht im </w:t>
      </w:r>
      <w:r w:rsidRPr="007F4A4B">
        <w:rPr>
          <w:rFonts w:asciiTheme="majorHAnsi" w:hAnsiTheme="majorHAnsi" w:cstheme="majorHAnsi"/>
          <w:lang w:val="de-CH"/>
        </w:rPr>
        <w:t xml:space="preserve">4-Lektionen-Block einstimmig empfohlen. </w:t>
      </w:r>
      <w:r w:rsidRPr="007F4A4B">
        <w:rPr>
          <w:rFonts w:asciiTheme="majorHAnsi" w:hAnsiTheme="majorHAnsi" w:cstheme="majorHAnsi"/>
          <w:lang w:val="de-CH"/>
        </w:rPr>
        <w:br/>
      </w:r>
    </w:p>
    <w:p w14:paraId="1A600CE2" w14:textId="77777777" w:rsidR="00111466" w:rsidRPr="007F4A4B" w:rsidRDefault="00111466" w:rsidP="00111466">
      <w:pPr>
        <w:pStyle w:val="Listenabsatz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theme="majorHAnsi"/>
          <w:lang w:val="de-CH"/>
        </w:rPr>
      </w:pPr>
      <w:r w:rsidRPr="007F4A4B">
        <w:rPr>
          <w:rFonts w:asciiTheme="majorHAnsi" w:hAnsiTheme="majorHAnsi" w:cstheme="majorHAnsi"/>
          <w:lang w:val="de-CH"/>
        </w:rPr>
        <w:t xml:space="preserve">Im Weiterbildungsmodul Netzgruppe der PHTG treffen wir uns überregional 4 x jährlich zu Austausch und Weiterbildungen. Hätten wir unterschiedliche Stundentafeln, wäre unsere wertvolle und wichtige Fachvernetzung gefährdet.  </w:t>
      </w:r>
    </w:p>
    <w:p w14:paraId="10602D24" w14:textId="77777777" w:rsidR="00F7367E" w:rsidRPr="007F4A4B" w:rsidRDefault="00F7367E" w:rsidP="00F7367E">
      <w:pPr>
        <w:rPr>
          <w:rFonts w:asciiTheme="majorHAnsi" w:hAnsiTheme="majorHAnsi" w:cstheme="majorHAnsi"/>
          <w:sz w:val="18"/>
          <w:lang w:val="de-CH"/>
        </w:rPr>
      </w:pPr>
    </w:p>
    <w:p w14:paraId="54B07081" w14:textId="50390D90" w:rsidR="00F7367E" w:rsidRPr="007F4A4B" w:rsidRDefault="00F7367E" w:rsidP="00F7367E">
      <w:pPr>
        <w:rPr>
          <w:rFonts w:asciiTheme="majorHAnsi" w:hAnsiTheme="majorHAnsi" w:cstheme="majorHAnsi"/>
          <w:lang w:val="de-CH"/>
        </w:rPr>
      </w:pPr>
      <w:r w:rsidRPr="007F4A4B">
        <w:rPr>
          <w:rFonts w:asciiTheme="majorHAnsi" w:hAnsiTheme="majorHAnsi" w:cstheme="majorHAnsi"/>
          <w:lang w:val="de-CH"/>
        </w:rPr>
        <w:t xml:space="preserve">Uns liegt das Schulfach WAH am Herzen. Es ist uns ein Anliegen, dass unsere </w:t>
      </w:r>
      <w:r w:rsidR="00E43845" w:rsidRPr="007F4A4B">
        <w:rPr>
          <w:rFonts w:asciiTheme="majorHAnsi" w:hAnsiTheme="majorHAnsi" w:cstheme="majorHAnsi"/>
          <w:lang w:val="de-CH"/>
        </w:rPr>
        <w:t xml:space="preserve">Schülerinnen und Schüler </w:t>
      </w:r>
      <w:r w:rsidRPr="007F4A4B">
        <w:rPr>
          <w:rFonts w:asciiTheme="majorHAnsi" w:hAnsiTheme="majorHAnsi" w:cstheme="majorHAnsi"/>
          <w:lang w:val="de-CH"/>
        </w:rPr>
        <w:t>optimal</w:t>
      </w:r>
      <w:r w:rsidR="007575E9">
        <w:rPr>
          <w:rFonts w:asciiTheme="majorHAnsi" w:hAnsiTheme="majorHAnsi" w:cstheme="majorHAnsi"/>
          <w:lang w:val="de-CH"/>
        </w:rPr>
        <w:t xml:space="preserve"> vorbereitet</w:t>
      </w:r>
      <w:r w:rsidRPr="007F4A4B">
        <w:rPr>
          <w:rFonts w:asciiTheme="majorHAnsi" w:hAnsiTheme="majorHAnsi" w:cstheme="majorHAnsi"/>
          <w:lang w:val="de-CH"/>
        </w:rPr>
        <w:t xml:space="preserve"> </w:t>
      </w:r>
      <w:r w:rsidR="00E43845" w:rsidRPr="007F4A4B">
        <w:rPr>
          <w:rFonts w:asciiTheme="majorHAnsi" w:hAnsiTheme="majorHAnsi" w:cstheme="majorHAnsi"/>
          <w:lang w:val="de-CH"/>
        </w:rPr>
        <w:t>– also auch mi</w:t>
      </w:r>
      <w:r w:rsidR="007575E9">
        <w:rPr>
          <w:rFonts w:asciiTheme="majorHAnsi" w:hAnsiTheme="majorHAnsi" w:cstheme="majorHAnsi"/>
          <w:lang w:val="de-CH"/>
        </w:rPr>
        <w:t xml:space="preserve">t den nötigen Praxiserfahrungen </w:t>
      </w:r>
      <w:r w:rsidR="007575E9" w:rsidRPr="007F4A4B">
        <w:rPr>
          <w:rFonts w:asciiTheme="majorHAnsi" w:hAnsiTheme="majorHAnsi" w:cstheme="majorHAnsi"/>
          <w:lang w:val="de-CH"/>
        </w:rPr>
        <w:t>–</w:t>
      </w:r>
      <w:r w:rsidR="007575E9">
        <w:rPr>
          <w:rFonts w:asciiTheme="majorHAnsi" w:hAnsiTheme="majorHAnsi" w:cstheme="majorHAnsi"/>
          <w:lang w:val="de-CH"/>
        </w:rPr>
        <w:t xml:space="preserve"> </w:t>
      </w:r>
      <w:r w:rsidRPr="007F4A4B">
        <w:rPr>
          <w:rFonts w:asciiTheme="majorHAnsi" w:hAnsiTheme="majorHAnsi" w:cstheme="majorHAnsi"/>
          <w:lang w:val="de-CH"/>
        </w:rPr>
        <w:t>ins Leben starten können.</w:t>
      </w:r>
    </w:p>
    <w:p w14:paraId="0FD8E812" w14:textId="77777777" w:rsidR="00F7367E" w:rsidRPr="007F4A4B" w:rsidRDefault="00F7367E" w:rsidP="00F7367E">
      <w:pPr>
        <w:rPr>
          <w:rFonts w:asciiTheme="majorHAnsi" w:hAnsiTheme="majorHAnsi" w:cstheme="majorHAnsi"/>
          <w:lang w:val="de-CH"/>
        </w:rPr>
      </w:pPr>
    </w:p>
    <w:p w14:paraId="0F4BC0E6" w14:textId="5DA2FF92" w:rsidR="00F7367E" w:rsidRPr="007F4A4B" w:rsidRDefault="00E43845" w:rsidP="00F7367E">
      <w:pPr>
        <w:rPr>
          <w:rFonts w:asciiTheme="majorHAnsi" w:hAnsiTheme="majorHAnsi" w:cstheme="majorHAnsi"/>
          <w:lang w:val="de-CH"/>
        </w:rPr>
      </w:pPr>
      <w:r w:rsidRPr="007F4A4B">
        <w:rPr>
          <w:rFonts w:asciiTheme="majorHAnsi" w:hAnsiTheme="majorHAnsi" w:cstheme="majorHAnsi"/>
          <w:lang w:val="de-CH"/>
        </w:rPr>
        <w:t>In diesem Sinne bitten wir euch in euren Funktionen, den 4-Lektionen-Block im WAH-Unterricht in den Stundenplänen unserer Sekundarschule zu verankern und umzusetzen.</w:t>
      </w:r>
    </w:p>
    <w:p w14:paraId="2B465360" w14:textId="5BFC2E72" w:rsidR="00E43845" w:rsidRPr="007F4A4B" w:rsidRDefault="00E43845" w:rsidP="00F7367E">
      <w:pPr>
        <w:rPr>
          <w:rFonts w:asciiTheme="majorHAnsi" w:hAnsiTheme="majorHAnsi" w:cstheme="majorHAnsi"/>
          <w:lang w:val="de-CH"/>
        </w:rPr>
      </w:pPr>
      <w:r w:rsidRPr="007F4A4B">
        <w:rPr>
          <w:rFonts w:asciiTheme="majorHAnsi" w:hAnsiTheme="majorHAnsi" w:cstheme="majorHAnsi"/>
          <w:lang w:val="de-CH"/>
        </w:rPr>
        <w:t>Wir danken euch für eure wohlwollende Unterstützung unseres Anliegens!</w:t>
      </w:r>
      <w:r w:rsidRPr="007F4A4B">
        <w:rPr>
          <w:rFonts w:asciiTheme="majorHAnsi" w:hAnsiTheme="majorHAnsi" w:cstheme="majorHAnsi"/>
          <w:lang w:val="de-CH"/>
        </w:rPr>
        <w:br/>
      </w:r>
    </w:p>
    <w:p w14:paraId="315FB8BA" w14:textId="77777777" w:rsidR="00E43845" w:rsidRPr="007F4A4B" w:rsidRDefault="00E43845" w:rsidP="00F7367E">
      <w:pPr>
        <w:rPr>
          <w:rFonts w:asciiTheme="majorHAnsi" w:hAnsiTheme="majorHAnsi" w:cstheme="majorHAnsi"/>
          <w:lang w:val="de-CH"/>
        </w:rPr>
      </w:pPr>
    </w:p>
    <w:p w14:paraId="23401A0C" w14:textId="5E66582D" w:rsidR="00E43845" w:rsidRDefault="00E43845" w:rsidP="00F7367E">
      <w:pPr>
        <w:rPr>
          <w:rFonts w:asciiTheme="majorHAnsi" w:hAnsiTheme="majorHAnsi" w:cstheme="majorHAnsi"/>
          <w:lang w:val="de-CH"/>
        </w:rPr>
      </w:pPr>
      <w:r w:rsidRPr="007F4A4B">
        <w:rPr>
          <w:rFonts w:asciiTheme="majorHAnsi" w:hAnsiTheme="majorHAnsi" w:cstheme="majorHAnsi"/>
          <w:lang w:val="de-CH"/>
        </w:rPr>
        <w:t>Freundliche Grüsse</w:t>
      </w:r>
    </w:p>
    <w:p w14:paraId="1A1CA4DE" w14:textId="22051EB8" w:rsidR="007F4A4B" w:rsidRDefault="007F4A4B" w:rsidP="00F7367E">
      <w:pPr>
        <w:rPr>
          <w:rFonts w:asciiTheme="majorHAnsi" w:hAnsiTheme="majorHAnsi" w:cstheme="majorHAnsi"/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390"/>
        <w:gridCol w:w="425"/>
        <w:gridCol w:w="4241"/>
      </w:tblGrid>
      <w:tr w:rsidR="001515D4" w14:paraId="7074CFFE" w14:textId="77777777" w:rsidTr="001515D4">
        <w:tc>
          <w:tcPr>
            <w:tcW w:w="4390" w:type="dxa"/>
            <w:tcBorders>
              <w:bottom w:val="single" w:sz="4" w:space="0" w:color="auto"/>
            </w:tcBorders>
          </w:tcPr>
          <w:p w14:paraId="1DA5F347" w14:textId="77777777" w:rsidR="001515D4" w:rsidRDefault="001515D4" w:rsidP="00F7367E">
            <w:pPr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425" w:type="dxa"/>
          </w:tcPr>
          <w:p w14:paraId="0272A52B" w14:textId="77777777" w:rsidR="001515D4" w:rsidRDefault="001515D4" w:rsidP="00F7367E">
            <w:pPr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4241" w:type="dxa"/>
            <w:tcBorders>
              <w:bottom w:val="single" w:sz="4" w:space="0" w:color="auto"/>
            </w:tcBorders>
          </w:tcPr>
          <w:p w14:paraId="033702D8" w14:textId="77777777" w:rsidR="001515D4" w:rsidRDefault="001515D4" w:rsidP="00F7367E">
            <w:pPr>
              <w:rPr>
                <w:rFonts w:asciiTheme="majorHAnsi" w:hAnsiTheme="majorHAnsi" w:cstheme="majorHAnsi"/>
                <w:lang w:val="de-CH"/>
              </w:rPr>
            </w:pPr>
          </w:p>
        </w:tc>
      </w:tr>
      <w:tr w:rsidR="001515D4" w14:paraId="60D33A77" w14:textId="77777777" w:rsidTr="001515D4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4C5C249A" w14:textId="77777777" w:rsidR="001515D4" w:rsidRDefault="001515D4" w:rsidP="00F7367E">
            <w:pPr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425" w:type="dxa"/>
          </w:tcPr>
          <w:p w14:paraId="05F4F859" w14:textId="77777777" w:rsidR="001515D4" w:rsidRDefault="001515D4" w:rsidP="00F7367E">
            <w:pPr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4241" w:type="dxa"/>
            <w:tcBorders>
              <w:top w:val="single" w:sz="4" w:space="0" w:color="auto"/>
              <w:bottom w:val="single" w:sz="4" w:space="0" w:color="auto"/>
            </w:tcBorders>
          </w:tcPr>
          <w:p w14:paraId="21E81DFD" w14:textId="77777777" w:rsidR="001515D4" w:rsidRDefault="001515D4" w:rsidP="00F7367E">
            <w:pPr>
              <w:rPr>
                <w:rFonts w:asciiTheme="majorHAnsi" w:hAnsiTheme="majorHAnsi" w:cstheme="majorHAnsi"/>
                <w:lang w:val="de-CH"/>
              </w:rPr>
            </w:pPr>
          </w:p>
        </w:tc>
      </w:tr>
      <w:tr w:rsidR="001515D4" w14:paraId="5769F169" w14:textId="77777777" w:rsidTr="001515D4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2276D2FB" w14:textId="77777777" w:rsidR="001515D4" w:rsidRDefault="001515D4" w:rsidP="00F7367E">
            <w:pPr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425" w:type="dxa"/>
          </w:tcPr>
          <w:p w14:paraId="4388A24D" w14:textId="77777777" w:rsidR="001515D4" w:rsidRDefault="001515D4" w:rsidP="00F7367E">
            <w:pPr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4241" w:type="dxa"/>
            <w:tcBorders>
              <w:top w:val="single" w:sz="4" w:space="0" w:color="auto"/>
              <w:bottom w:val="single" w:sz="4" w:space="0" w:color="auto"/>
            </w:tcBorders>
          </w:tcPr>
          <w:p w14:paraId="6BC749DF" w14:textId="77777777" w:rsidR="001515D4" w:rsidRDefault="001515D4" w:rsidP="00F7367E">
            <w:pPr>
              <w:rPr>
                <w:rFonts w:asciiTheme="majorHAnsi" w:hAnsiTheme="majorHAnsi" w:cstheme="majorHAnsi"/>
                <w:lang w:val="de-CH"/>
              </w:rPr>
            </w:pPr>
          </w:p>
        </w:tc>
      </w:tr>
      <w:tr w:rsidR="001515D4" w14:paraId="553152B5" w14:textId="77777777" w:rsidTr="001515D4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165F3DA9" w14:textId="77777777" w:rsidR="001515D4" w:rsidRDefault="001515D4" w:rsidP="00F7367E">
            <w:pPr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425" w:type="dxa"/>
          </w:tcPr>
          <w:p w14:paraId="5ECD412D" w14:textId="77777777" w:rsidR="001515D4" w:rsidRDefault="001515D4" w:rsidP="00F7367E">
            <w:pPr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4241" w:type="dxa"/>
            <w:tcBorders>
              <w:top w:val="single" w:sz="4" w:space="0" w:color="auto"/>
              <w:bottom w:val="single" w:sz="4" w:space="0" w:color="auto"/>
            </w:tcBorders>
          </w:tcPr>
          <w:p w14:paraId="034A51D0" w14:textId="77777777" w:rsidR="001515D4" w:rsidRDefault="001515D4" w:rsidP="00F7367E">
            <w:pPr>
              <w:rPr>
                <w:rFonts w:asciiTheme="majorHAnsi" w:hAnsiTheme="majorHAnsi" w:cstheme="majorHAnsi"/>
                <w:lang w:val="de-CH"/>
              </w:rPr>
            </w:pPr>
          </w:p>
        </w:tc>
      </w:tr>
      <w:tr w:rsidR="001515D4" w14:paraId="05C74524" w14:textId="77777777" w:rsidTr="001515D4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603EC1CC" w14:textId="77777777" w:rsidR="001515D4" w:rsidRDefault="001515D4" w:rsidP="00F7367E">
            <w:pPr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425" w:type="dxa"/>
          </w:tcPr>
          <w:p w14:paraId="629D89FF" w14:textId="77777777" w:rsidR="001515D4" w:rsidRDefault="001515D4" w:rsidP="00F7367E">
            <w:pPr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4241" w:type="dxa"/>
            <w:tcBorders>
              <w:top w:val="single" w:sz="4" w:space="0" w:color="auto"/>
              <w:bottom w:val="single" w:sz="4" w:space="0" w:color="auto"/>
            </w:tcBorders>
          </w:tcPr>
          <w:p w14:paraId="50C3E223" w14:textId="77777777" w:rsidR="001515D4" w:rsidRDefault="001515D4" w:rsidP="00F7367E">
            <w:pPr>
              <w:rPr>
                <w:rFonts w:asciiTheme="majorHAnsi" w:hAnsiTheme="majorHAnsi" w:cstheme="majorHAnsi"/>
                <w:lang w:val="de-CH"/>
              </w:rPr>
            </w:pPr>
          </w:p>
        </w:tc>
      </w:tr>
    </w:tbl>
    <w:p w14:paraId="5EE232EE" w14:textId="39784E90" w:rsidR="0004285D" w:rsidRPr="00BC0927" w:rsidRDefault="0004285D" w:rsidP="00BC0927">
      <w:pPr>
        <w:rPr>
          <w:rFonts w:asciiTheme="majorHAnsi" w:hAnsiTheme="majorHAnsi" w:cstheme="majorHAnsi"/>
          <w:sz w:val="2"/>
          <w:lang w:val="de-CH"/>
        </w:rPr>
      </w:pPr>
    </w:p>
    <w:sectPr w:rsidR="0004285D" w:rsidRPr="00BC0927" w:rsidSect="00BC0927">
      <w:pgSz w:w="11900" w:h="16840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11D7B" w14:textId="77777777" w:rsidR="00073C35" w:rsidRDefault="00073C35" w:rsidP="0004285D">
      <w:r>
        <w:separator/>
      </w:r>
    </w:p>
  </w:endnote>
  <w:endnote w:type="continuationSeparator" w:id="0">
    <w:p w14:paraId="6E32D99D" w14:textId="77777777" w:rsidR="00073C35" w:rsidRDefault="00073C35" w:rsidP="00042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1683D" w14:textId="77777777" w:rsidR="00073C35" w:rsidRDefault="00073C35" w:rsidP="0004285D">
      <w:r>
        <w:separator/>
      </w:r>
    </w:p>
  </w:footnote>
  <w:footnote w:type="continuationSeparator" w:id="0">
    <w:p w14:paraId="6E46DAC2" w14:textId="77777777" w:rsidR="00073C35" w:rsidRDefault="00073C35" w:rsidP="00042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14D2"/>
    <w:multiLevelType w:val="hybridMultilevel"/>
    <w:tmpl w:val="DC8EBE94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F7DF3"/>
    <w:multiLevelType w:val="hybridMultilevel"/>
    <w:tmpl w:val="F4FC229C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F74A6"/>
    <w:multiLevelType w:val="hybridMultilevel"/>
    <w:tmpl w:val="CE485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457AE"/>
    <w:multiLevelType w:val="hybridMultilevel"/>
    <w:tmpl w:val="F4E47C58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E2F5E3A"/>
    <w:multiLevelType w:val="hybridMultilevel"/>
    <w:tmpl w:val="452073D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AC4267"/>
    <w:multiLevelType w:val="hybridMultilevel"/>
    <w:tmpl w:val="61E042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67E"/>
    <w:rsid w:val="0004285D"/>
    <w:rsid w:val="00062961"/>
    <w:rsid w:val="00073C35"/>
    <w:rsid w:val="000B1192"/>
    <w:rsid w:val="000B207B"/>
    <w:rsid w:val="000D0BC9"/>
    <w:rsid w:val="00111466"/>
    <w:rsid w:val="001515D4"/>
    <w:rsid w:val="001516EB"/>
    <w:rsid w:val="00245B07"/>
    <w:rsid w:val="002D60BA"/>
    <w:rsid w:val="00320701"/>
    <w:rsid w:val="003A5834"/>
    <w:rsid w:val="004675CF"/>
    <w:rsid w:val="004C0DAD"/>
    <w:rsid w:val="004C2C6D"/>
    <w:rsid w:val="005171A6"/>
    <w:rsid w:val="005703BA"/>
    <w:rsid w:val="005720DC"/>
    <w:rsid w:val="00592967"/>
    <w:rsid w:val="00646AC1"/>
    <w:rsid w:val="006628C4"/>
    <w:rsid w:val="0069079D"/>
    <w:rsid w:val="00714798"/>
    <w:rsid w:val="00720073"/>
    <w:rsid w:val="007575E9"/>
    <w:rsid w:val="007A7C41"/>
    <w:rsid w:val="007F4A4B"/>
    <w:rsid w:val="008B78F5"/>
    <w:rsid w:val="00902AD2"/>
    <w:rsid w:val="009508C1"/>
    <w:rsid w:val="009705C8"/>
    <w:rsid w:val="009926A0"/>
    <w:rsid w:val="00996484"/>
    <w:rsid w:val="00A248D1"/>
    <w:rsid w:val="00B07B80"/>
    <w:rsid w:val="00B41E39"/>
    <w:rsid w:val="00B56512"/>
    <w:rsid w:val="00B7726E"/>
    <w:rsid w:val="00BC0927"/>
    <w:rsid w:val="00BC7B9E"/>
    <w:rsid w:val="00C36A67"/>
    <w:rsid w:val="00C718CF"/>
    <w:rsid w:val="00CA706B"/>
    <w:rsid w:val="00D37F80"/>
    <w:rsid w:val="00D474FB"/>
    <w:rsid w:val="00DA7258"/>
    <w:rsid w:val="00E43845"/>
    <w:rsid w:val="00EB4AB8"/>
    <w:rsid w:val="00EC6D1B"/>
    <w:rsid w:val="00EE4B4A"/>
    <w:rsid w:val="00F36A57"/>
    <w:rsid w:val="00F53EBD"/>
    <w:rsid w:val="00F7367E"/>
    <w:rsid w:val="00F77448"/>
    <w:rsid w:val="00FB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42760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7367E"/>
    <w:rPr>
      <w:rFonts w:eastAsiaTheme="minorHAnsi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stvorlage">
    <w:name w:val="testvorlage"/>
    <w:basedOn w:val="Standard"/>
    <w:qFormat/>
    <w:rsid w:val="00BC7B9E"/>
    <w:pPr>
      <w:jc w:val="center"/>
    </w:pPr>
    <w:rPr>
      <w:rFonts w:ascii="Wide Latin" w:hAnsi="Wide Latin"/>
      <w:i/>
      <w:color w:val="0000FF"/>
      <w:sz w:val="56"/>
    </w:rPr>
  </w:style>
  <w:style w:type="table" w:styleId="Tabellenraster">
    <w:name w:val="Table Grid"/>
    <w:basedOn w:val="NormaleTabelle"/>
    <w:uiPriority w:val="39"/>
    <w:rsid w:val="00F7367E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7367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C6D1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4285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4285D"/>
    <w:rPr>
      <w:rFonts w:eastAsiaTheme="minorHAnsi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4285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4285D"/>
    <w:rPr>
      <w:rFonts w:eastAsiaTheme="minorHAnsi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7C4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7C41"/>
    <w:rPr>
      <w:rFonts w:ascii="Tahoma" w:eastAsiaTheme="minorHAnsi" w:hAnsi="Tahoma" w:cs="Tahoma"/>
      <w:sz w:val="16"/>
      <w:szCs w:val="16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A7C4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7C4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7C41"/>
    <w:rPr>
      <w:rFonts w:eastAsiaTheme="minorHAnsi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7C4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7C41"/>
    <w:rPr>
      <w:rFonts w:eastAsiaTheme="minorHAnsi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7367E"/>
    <w:rPr>
      <w:rFonts w:eastAsiaTheme="minorHAnsi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stvorlage">
    <w:name w:val="testvorlage"/>
    <w:basedOn w:val="Standard"/>
    <w:qFormat/>
    <w:rsid w:val="00BC7B9E"/>
    <w:pPr>
      <w:jc w:val="center"/>
    </w:pPr>
    <w:rPr>
      <w:rFonts w:ascii="Wide Latin" w:hAnsi="Wide Latin"/>
      <w:i/>
      <w:color w:val="0000FF"/>
      <w:sz w:val="56"/>
    </w:rPr>
  </w:style>
  <w:style w:type="table" w:styleId="Tabellenraster">
    <w:name w:val="Table Grid"/>
    <w:basedOn w:val="NormaleTabelle"/>
    <w:uiPriority w:val="39"/>
    <w:rsid w:val="00F7367E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7367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C6D1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4285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4285D"/>
    <w:rPr>
      <w:rFonts w:eastAsiaTheme="minorHAnsi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4285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4285D"/>
    <w:rPr>
      <w:rFonts w:eastAsiaTheme="minorHAnsi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7C4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7C41"/>
    <w:rPr>
      <w:rFonts w:ascii="Tahoma" w:eastAsiaTheme="minorHAnsi" w:hAnsi="Tahoma" w:cs="Tahoma"/>
      <w:sz w:val="16"/>
      <w:szCs w:val="16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A7C4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7C4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7C41"/>
    <w:rPr>
      <w:rFonts w:eastAsiaTheme="minorHAnsi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7C4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7C41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E4CBB-D838-4C6B-A448-0F8D141A8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Sekundarschule Grenzstrasse</Company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Seger</dc:creator>
  <cp:lastModifiedBy>Anne Varenne</cp:lastModifiedBy>
  <cp:revision>7</cp:revision>
  <cp:lastPrinted>2016-11-10T15:59:00Z</cp:lastPrinted>
  <dcterms:created xsi:type="dcterms:W3CDTF">2017-01-24T21:08:00Z</dcterms:created>
  <dcterms:modified xsi:type="dcterms:W3CDTF">2017-01-24T22:03:00Z</dcterms:modified>
</cp:coreProperties>
</file>